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E9224" w14:textId="44C336FB" w:rsidR="00324172" w:rsidRDefault="001F48EA" w:rsidP="0038096A">
      <w:pPr>
        <w:spacing w:after="0" w:line="240" w:lineRule="auto"/>
        <w:jc w:val="center"/>
        <w:rPr>
          <w:rFonts w:ascii="Arial" w:hAnsi="Arial" w:cs="Arial"/>
          <w:b/>
          <w:bCs/>
          <w:sz w:val="32"/>
          <w:szCs w:val="32"/>
          <w:lang w:val="en-SG"/>
        </w:rPr>
      </w:pPr>
      <w:r>
        <w:rPr>
          <w:rFonts w:ascii="Arial" w:hAnsi="Arial" w:cs="Arial"/>
          <w:b/>
          <w:bCs/>
          <w:sz w:val="32"/>
          <w:szCs w:val="32"/>
          <w:lang w:val="en-SG"/>
        </w:rPr>
        <w:t>EXISTING WELL</w:t>
      </w:r>
    </w:p>
    <w:p w14:paraId="436EBB81" w14:textId="77777777" w:rsidR="0038096A" w:rsidRDefault="0038096A" w:rsidP="0038096A">
      <w:pPr>
        <w:spacing w:after="0" w:line="240" w:lineRule="auto"/>
        <w:rPr>
          <w:rFonts w:ascii="Arial" w:hAnsi="Arial" w:cs="Arial"/>
          <w:lang w:val="en-SG"/>
        </w:rPr>
      </w:pPr>
    </w:p>
    <w:p w14:paraId="72FD5A60" w14:textId="69E64EED" w:rsidR="001F48EA" w:rsidRPr="001F48EA" w:rsidRDefault="001F48EA" w:rsidP="0038096A">
      <w:pPr>
        <w:spacing w:after="0" w:line="240" w:lineRule="auto"/>
        <w:rPr>
          <w:rFonts w:ascii="Arial" w:hAnsi="Arial" w:cs="Arial"/>
          <w:u w:val="single"/>
          <w:lang w:val="en-SG"/>
        </w:rPr>
      </w:pPr>
      <w:r>
        <w:rPr>
          <w:rFonts w:ascii="Arial" w:hAnsi="Arial" w:cs="Arial"/>
          <w:lang w:val="en-SG"/>
        </w:rPr>
        <w:t xml:space="preserve">Owner: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6086ABC0" w14:textId="77777777" w:rsidR="001F48EA" w:rsidRDefault="001F48EA" w:rsidP="0038096A">
      <w:pPr>
        <w:spacing w:after="0" w:line="240" w:lineRule="auto"/>
        <w:rPr>
          <w:rFonts w:ascii="Arial" w:hAnsi="Arial" w:cs="Arial"/>
          <w:lang w:val="en-SG"/>
        </w:rPr>
      </w:pPr>
    </w:p>
    <w:p w14:paraId="66045DDC" w14:textId="302041BD" w:rsidR="001F48EA" w:rsidRPr="001F48EA" w:rsidRDefault="001F48EA" w:rsidP="0038096A">
      <w:pPr>
        <w:spacing w:after="0" w:line="240" w:lineRule="auto"/>
        <w:rPr>
          <w:rFonts w:ascii="Arial" w:hAnsi="Arial" w:cs="Arial"/>
          <w:u w:val="single"/>
          <w:lang w:val="en-SG"/>
        </w:rPr>
      </w:pPr>
      <w:r>
        <w:rPr>
          <w:rFonts w:ascii="Arial" w:hAnsi="Arial" w:cs="Arial"/>
          <w:lang w:val="en-SG"/>
        </w:rPr>
        <w:t xml:space="preserve">Well Location: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75BA0BC7" w14:textId="77777777" w:rsidR="001F48EA" w:rsidRDefault="001F48EA" w:rsidP="0038096A">
      <w:pPr>
        <w:spacing w:after="0" w:line="240" w:lineRule="auto"/>
        <w:rPr>
          <w:rFonts w:ascii="Arial" w:hAnsi="Arial" w:cs="Arial"/>
          <w:lang w:val="en-SG"/>
        </w:rPr>
      </w:pPr>
    </w:p>
    <w:p w14:paraId="691151DA" w14:textId="2977D884" w:rsidR="001F48EA" w:rsidRDefault="001F48EA" w:rsidP="0038096A">
      <w:pPr>
        <w:spacing w:after="0" w:line="240" w:lineRule="auto"/>
        <w:rPr>
          <w:rFonts w:ascii="Arial" w:hAnsi="Arial" w:cs="Arial"/>
          <w:u w:val="single"/>
          <w:lang w:val="en-SG"/>
        </w:rPr>
      </w:pPr>
      <w:r>
        <w:rPr>
          <w:rFonts w:ascii="Arial" w:hAnsi="Arial" w:cs="Arial"/>
          <w:lang w:val="en-SG"/>
        </w:rPr>
        <w:t xml:space="preserve">Assessor’s Parcel #: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lang w:val="en-SG"/>
        </w:rPr>
        <w:tab/>
        <w:t xml:space="preserve">Date: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75EC3953" w14:textId="77777777" w:rsidR="0038096A" w:rsidRDefault="0038096A" w:rsidP="0038096A">
      <w:pPr>
        <w:spacing w:after="0" w:line="240" w:lineRule="auto"/>
        <w:rPr>
          <w:rFonts w:ascii="Arial" w:hAnsi="Arial" w:cs="Arial"/>
          <w:lang w:val="en-SG"/>
        </w:rPr>
      </w:pPr>
    </w:p>
    <w:p w14:paraId="520352C8" w14:textId="7870D10D" w:rsidR="001F48EA" w:rsidRDefault="001F48EA" w:rsidP="001F48EA">
      <w:pPr>
        <w:spacing w:line="240" w:lineRule="auto"/>
        <w:rPr>
          <w:rFonts w:ascii="Arial" w:hAnsi="Arial" w:cs="Arial"/>
          <w:lang w:val="en-SG"/>
        </w:rPr>
      </w:pPr>
      <w:r>
        <w:rPr>
          <w:rFonts w:ascii="Arial" w:hAnsi="Arial" w:cs="Arial"/>
          <w:lang w:val="en-SG"/>
        </w:rPr>
        <w:t xml:space="preserve">I </w:t>
      </w:r>
      <w:r w:rsidR="0038096A">
        <w:rPr>
          <w:rFonts w:ascii="Arial" w:hAnsi="Arial" w:cs="Arial"/>
          <w:lang w:val="en-SG"/>
        </w:rPr>
        <w:t xml:space="preserve">am the legal property owner and </w:t>
      </w:r>
      <w:r>
        <w:rPr>
          <w:rFonts w:ascii="Arial" w:hAnsi="Arial" w:cs="Arial"/>
          <w:lang w:val="en-SG"/>
        </w:rPr>
        <w:t>intend to keep the existing well on the above property.</w:t>
      </w:r>
    </w:p>
    <w:p w14:paraId="56D6FEF0" w14:textId="22B37B5F" w:rsidR="001F48EA" w:rsidRDefault="001F48EA" w:rsidP="001F48EA">
      <w:pPr>
        <w:spacing w:line="240" w:lineRule="auto"/>
        <w:rPr>
          <w:rFonts w:ascii="Arial" w:hAnsi="Arial" w:cs="Arial"/>
          <w:lang w:val="en-SG"/>
        </w:rPr>
      </w:pPr>
      <w:r>
        <w:rPr>
          <w:rFonts w:ascii="Arial" w:hAnsi="Arial" w:cs="Arial"/>
          <w:lang w:val="en-SG"/>
        </w:rPr>
        <w:t>I understand that it is my responsibility to maintain the existing well in such a way that:</w:t>
      </w:r>
    </w:p>
    <w:p w14:paraId="7E6BA550" w14:textId="411A3D7D" w:rsidR="001F48EA" w:rsidRDefault="001F48EA" w:rsidP="001F48EA">
      <w:pPr>
        <w:spacing w:line="240" w:lineRule="auto"/>
        <w:ind w:left="1440" w:hanging="720"/>
        <w:rPr>
          <w:rFonts w:ascii="Arial" w:hAnsi="Arial" w:cs="Arial"/>
          <w:lang w:val="en-SG"/>
        </w:rPr>
      </w:pPr>
      <w:r>
        <w:rPr>
          <w:rFonts w:ascii="Arial" w:hAnsi="Arial" w:cs="Arial"/>
          <w:lang w:val="en-SG"/>
        </w:rPr>
        <w:t>1.</w:t>
      </w:r>
      <w:r>
        <w:rPr>
          <w:rFonts w:ascii="Arial" w:hAnsi="Arial" w:cs="Arial"/>
          <w:lang w:val="en-SG"/>
        </w:rPr>
        <w:tab/>
        <w:t>The top of the well or well casing shall be provided with a cover that is secured by a lock or by other means to prevent its removal without the use of equipment or tools</w:t>
      </w:r>
      <w:r w:rsidR="0038096A">
        <w:rPr>
          <w:rFonts w:ascii="Arial" w:hAnsi="Arial" w:cs="Arial"/>
          <w:lang w:val="en-SG"/>
        </w:rPr>
        <w:t>:</w:t>
      </w:r>
    </w:p>
    <w:p w14:paraId="05F72B86" w14:textId="35AA69ED" w:rsidR="001F48EA" w:rsidRDefault="001F48EA" w:rsidP="0038096A">
      <w:pPr>
        <w:spacing w:line="240" w:lineRule="auto"/>
        <w:ind w:left="2160" w:hanging="720"/>
        <w:rPr>
          <w:rFonts w:ascii="Arial" w:hAnsi="Arial" w:cs="Arial"/>
          <w:lang w:val="en-SG"/>
        </w:rPr>
      </w:pPr>
      <w:r>
        <w:rPr>
          <w:rFonts w:ascii="Arial" w:hAnsi="Arial" w:cs="Arial"/>
          <w:lang w:val="en-SG"/>
        </w:rPr>
        <w:t>a.</w:t>
      </w:r>
      <w:r>
        <w:rPr>
          <w:rFonts w:ascii="Arial" w:hAnsi="Arial" w:cs="Arial"/>
          <w:lang w:val="en-SG"/>
        </w:rPr>
        <w:tab/>
        <w:t>To prevent unauthorized access,</w:t>
      </w:r>
      <w:r w:rsidR="0038096A">
        <w:rPr>
          <w:rFonts w:ascii="Arial" w:hAnsi="Arial" w:cs="Arial"/>
          <w:lang w:val="en-SG"/>
        </w:rPr>
        <w:t xml:space="preserve"> illegal disposal of wastes into the well and presenting a safety hazard to humans and animals.</w:t>
      </w:r>
    </w:p>
    <w:p w14:paraId="167B81D0" w14:textId="7DB6BC2C" w:rsidR="001F48EA" w:rsidRDefault="001F48EA" w:rsidP="0038096A">
      <w:pPr>
        <w:spacing w:after="0" w:line="240" w:lineRule="auto"/>
        <w:ind w:left="1440" w:hanging="720"/>
        <w:rPr>
          <w:rFonts w:ascii="Arial" w:hAnsi="Arial" w:cs="Arial"/>
          <w:lang w:val="en-SG"/>
        </w:rPr>
      </w:pPr>
      <w:r>
        <w:rPr>
          <w:rFonts w:ascii="Arial" w:hAnsi="Arial" w:cs="Arial"/>
          <w:lang w:val="en-SG"/>
        </w:rPr>
        <w:tab/>
        <w:t>b.</w:t>
      </w:r>
      <w:r>
        <w:rPr>
          <w:rFonts w:ascii="Arial" w:hAnsi="Arial" w:cs="Arial"/>
          <w:lang w:val="en-SG"/>
        </w:rPr>
        <w:tab/>
        <w:t xml:space="preserve">The cover shall be watertight where the top of the well casing or </w:t>
      </w:r>
    </w:p>
    <w:p w14:paraId="1092C5B7" w14:textId="77777777" w:rsidR="001F48EA" w:rsidRDefault="001F48EA" w:rsidP="0038096A">
      <w:pPr>
        <w:spacing w:after="0" w:line="240" w:lineRule="auto"/>
        <w:ind w:left="1440" w:firstLine="720"/>
        <w:rPr>
          <w:rFonts w:ascii="Arial" w:hAnsi="Arial" w:cs="Arial"/>
          <w:lang w:val="en-SG"/>
        </w:rPr>
      </w:pPr>
      <w:r>
        <w:rPr>
          <w:rFonts w:ascii="Arial" w:hAnsi="Arial" w:cs="Arial"/>
          <w:lang w:val="en-SG"/>
        </w:rPr>
        <w:t xml:space="preserve">other surface openings to the well are below ground level, such as </w:t>
      </w:r>
    </w:p>
    <w:p w14:paraId="025A2387" w14:textId="32088386" w:rsidR="001F48EA" w:rsidRDefault="001F48EA" w:rsidP="0038096A">
      <w:pPr>
        <w:spacing w:after="0" w:line="240" w:lineRule="auto"/>
        <w:ind w:left="1440" w:firstLine="720"/>
        <w:rPr>
          <w:rFonts w:ascii="Arial" w:hAnsi="Arial" w:cs="Arial"/>
          <w:lang w:val="en-SG"/>
        </w:rPr>
      </w:pPr>
      <w:r>
        <w:rPr>
          <w:rFonts w:ascii="Arial" w:hAnsi="Arial" w:cs="Arial"/>
          <w:lang w:val="en-SG"/>
        </w:rPr>
        <w:t>in a vault or below known levels of flooding</w:t>
      </w:r>
      <w:r w:rsidR="0038096A">
        <w:rPr>
          <w:rFonts w:ascii="Arial" w:hAnsi="Arial" w:cs="Arial"/>
          <w:lang w:val="en-SG"/>
        </w:rPr>
        <w:t>.</w:t>
      </w:r>
    </w:p>
    <w:p w14:paraId="3E3C36D4" w14:textId="77777777" w:rsidR="0038096A" w:rsidRDefault="0038096A" w:rsidP="001F48EA">
      <w:pPr>
        <w:spacing w:after="0" w:line="240" w:lineRule="auto"/>
        <w:ind w:left="1440" w:firstLine="720"/>
        <w:rPr>
          <w:rFonts w:ascii="Arial" w:hAnsi="Arial" w:cs="Arial"/>
          <w:lang w:val="en-SG"/>
        </w:rPr>
      </w:pPr>
    </w:p>
    <w:p w14:paraId="0818A584" w14:textId="76DB231C" w:rsidR="001F48EA" w:rsidRDefault="0038096A" w:rsidP="0038096A">
      <w:pPr>
        <w:spacing w:line="240" w:lineRule="auto"/>
        <w:ind w:left="2160" w:hanging="720"/>
        <w:rPr>
          <w:rFonts w:ascii="Arial" w:hAnsi="Arial" w:cs="Arial"/>
          <w:lang w:val="en-SG"/>
        </w:rPr>
      </w:pPr>
      <w:r>
        <w:rPr>
          <w:rFonts w:ascii="Arial" w:hAnsi="Arial" w:cs="Arial"/>
          <w:lang w:val="en-SG"/>
        </w:rPr>
        <w:t>c</w:t>
      </w:r>
      <w:r w:rsidR="001F48EA">
        <w:rPr>
          <w:rFonts w:ascii="Arial" w:hAnsi="Arial" w:cs="Arial"/>
          <w:lang w:val="en-SG"/>
        </w:rPr>
        <w:t>.</w:t>
      </w:r>
      <w:r w:rsidR="001F48EA">
        <w:rPr>
          <w:rFonts w:ascii="Arial" w:hAnsi="Arial" w:cs="Arial"/>
          <w:lang w:val="en-SG"/>
        </w:rPr>
        <w:tab/>
        <w:t>The cover shall be watertight if the well is inactive for more than five consecutive years</w:t>
      </w:r>
      <w:r>
        <w:rPr>
          <w:rFonts w:ascii="Arial" w:hAnsi="Arial" w:cs="Arial"/>
          <w:lang w:val="en-SG"/>
        </w:rPr>
        <w:t>.</w:t>
      </w:r>
    </w:p>
    <w:p w14:paraId="735E7945" w14:textId="14EA6129" w:rsidR="001F48EA" w:rsidRDefault="0038096A" w:rsidP="0038096A">
      <w:pPr>
        <w:spacing w:line="240" w:lineRule="auto"/>
        <w:ind w:left="2160" w:hanging="720"/>
        <w:rPr>
          <w:rFonts w:ascii="Arial" w:hAnsi="Arial" w:cs="Arial"/>
          <w:lang w:val="en-SG"/>
        </w:rPr>
      </w:pPr>
      <w:r>
        <w:rPr>
          <w:rFonts w:ascii="Arial" w:hAnsi="Arial" w:cs="Arial"/>
          <w:lang w:val="en-SG"/>
        </w:rPr>
        <w:t>d</w:t>
      </w:r>
      <w:r w:rsidR="001F48EA">
        <w:rPr>
          <w:rFonts w:ascii="Arial" w:hAnsi="Arial" w:cs="Arial"/>
          <w:lang w:val="en-SG"/>
        </w:rPr>
        <w:t>.</w:t>
      </w:r>
      <w:r w:rsidR="001F48EA">
        <w:rPr>
          <w:rFonts w:ascii="Arial" w:hAnsi="Arial" w:cs="Arial"/>
          <w:lang w:val="en-SG"/>
        </w:rPr>
        <w:tab/>
        <w:t>A pump or motor, angle drive, or other surface features of a well, when in compliance with the above provisions shall suffice as a cover.</w:t>
      </w:r>
    </w:p>
    <w:p w14:paraId="65279856" w14:textId="5308642E" w:rsidR="001F48EA" w:rsidRDefault="001F48EA" w:rsidP="0038096A">
      <w:pPr>
        <w:spacing w:line="240" w:lineRule="auto"/>
        <w:ind w:left="1440" w:hanging="720"/>
        <w:rPr>
          <w:rFonts w:ascii="Arial" w:hAnsi="Arial" w:cs="Arial"/>
          <w:lang w:val="en-SG"/>
        </w:rPr>
      </w:pPr>
      <w:r>
        <w:rPr>
          <w:rFonts w:ascii="Arial" w:hAnsi="Arial" w:cs="Arial"/>
          <w:lang w:val="en-SG"/>
        </w:rPr>
        <w:t>2.</w:t>
      </w:r>
      <w:r>
        <w:rPr>
          <w:rFonts w:ascii="Arial" w:hAnsi="Arial" w:cs="Arial"/>
          <w:lang w:val="en-SG"/>
        </w:rPr>
        <w:tab/>
        <w:t xml:space="preserve">The well shall be marked as to be easily visible </w:t>
      </w:r>
      <w:r w:rsidR="0038096A">
        <w:rPr>
          <w:rFonts w:ascii="Arial" w:hAnsi="Arial" w:cs="Arial"/>
          <w:lang w:val="en-SG"/>
        </w:rPr>
        <w:t xml:space="preserve">for location </w:t>
      </w:r>
      <w:r>
        <w:rPr>
          <w:rFonts w:ascii="Arial" w:hAnsi="Arial" w:cs="Arial"/>
          <w:lang w:val="en-SG"/>
        </w:rPr>
        <w:t xml:space="preserve">and labelled </w:t>
      </w:r>
      <w:proofErr w:type="gramStart"/>
      <w:r>
        <w:rPr>
          <w:rFonts w:ascii="Arial" w:hAnsi="Arial" w:cs="Arial"/>
          <w:lang w:val="en-SG"/>
        </w:rPr>
        <w:t>so as to</w:t>
      </w:r>
      <w:proofErr w:type="gramEnd"/>
      <w:r>
        <w:rPr>
          <w:rFonts w:ascii="Arial" w:hAnsi="Arial" w:cs="Arial"/>
          <w:lang w:val="en-SG"/>
        </w:rPr>
        <w:t xml:space="preserve"> be easily identified as a well.</w:t>
      </w:r>
    </w:p>
    <w:p w14:paraId="3B318563" w14:textId="7C6C3BAD" w:rsidR="001F48EA" w:rsidRDefault="001F48EA" w:rsidP="0038096A">
      <w:pPr>
        <w:spacing w:line="240" w:lineRule="auto"/>
        <w:ind w:left="1440" w:hanging="720"/>
        <w:rPr>
          <w:rFonts w:ascii="Arial" w:hAnsi="Arial" w:cs="Arial"/>
          <w:lang w:val="en-SG"/>
        </w:rPr>
      </w:pPr>
      <w:r>
        <w:rPr>
          <w:rFonts w:ascii="Arial" w:hAnsi="Arial" w:cs="Arial"/>
          <w:lang w:val="en-SG"/>
        </w:rPr>
        <w:t>3.</w:t>
      </w:r>
      <w:r>
        <w:rPr>
          <w:rFonts w:ascii="Arial" w:hAnsi="Arial" w:cs="Arial"/>
          <w:lang w:val="en-SG"/>
        </w:rPr>
        <w:tab/>
        <w:t>The area surrounding the well shall be kept clear of brush, debris, and waste materials.</w:t>
      </w:r>
    </w:p>
    <w:p w14:paraId="4AA24805" w14:textId="5F3A5DD9" w:rsidR="001F48EA" w:rsidRDefault="001F48EA" w:rsidP="0038096A">
      <w:pPr>
        <w:spacing w:line="240" w:lineRule="auto"/>
        <w:ind w:left="1440" w:hanging="720"/>
        <w:rPr>
          <w:rFonts w:ascii="Arial" w:hAnsi="Arial" w:cs="Arial"/>
          <w:lang w:val="en-SG"/>
        </w:rPr>
      </w:pPr>
      <w:r>
        <w:rPr>
          <w:rFonts w:ascii="Arial" w:hAnsi="Arial" w:cs="Arial"/>
          <w:lang w:val="en-SG"/>
        </w:rPr>
        <w:t>4.</w:t>
      </w:r>
      <w:r>
        <w:rPr>
          <w:rFonts w:ascii="Arial" w:hAnsi="Arial" w:cs="Arial"/>
          <w:lang w:val="en-SG"/>
        </w:rPr>
        <w:tab/>
        <w:t>If a pump has been temporarily removed for repair or replacement, the well shall be adequately covered to prevent injury to people and animals and to prevent the entrance of foreign material, surface water, pollutants, or contaminants into the well during the pump repair period.</w:t>
      </w:r>
    </w:p>
    <w:p w14:paraId="45677039" w14:textId="77777777" w:rsidR="001F48EA" w:rsidRDefault="001F48EA" w:rsidP="001F48EA">
      <w:pPr>
        <w:spacing w:line="240" w:lineRule="auto"/>
        <w:rPr>
          <w:rFonts w:ascii="Arial" w:hAnsi="Arial" w:cs="Arial"/>
          <w:lang w:val="en-SG"/>
        </w:rPr>
      </w:pPr>
    </w:p>
    <w:p w14:paraId="095B7F68" w14:textId="690C5F70" w:rsidR="001F48EA" w:rsidRPr="001F48EA" w:rsidRDefault="001F48EA" w:rsidP="001F48EA">
      <w:pPr>
        <w:spacing w:line="240" w:lineRule="auto"/>
        <w:rPr>
          <w:rFonts w:ascii="Arial" w:hAnsi="Arial" w:cs="Arial"/>
          <w:u w:val="single"/>
          <w:lang w:val="en-SG"/>
        </w:rPr>
      </w:pPr>
      <w:r>
        <w:rPr>
          <w:rFonts w:ascii="Arial" w:hAnsi="Arial" w:cs="Arial"/>
          <w:lang w:val="en-SG"/>
        </w:rPr>
        <w:t>Signature:</w:t>
      </w:r>
      <w:r>
        <w:rPr>
          <w:rFonts w:ascii="Arial" w:hAnsi="Arial" w:cs="Arial"/>
          <w:u w:val="single"/>
          <w:lang w:val="en-SG"/>
        </w:rPr>
        <w:t xml:space="preserve">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lang w:val="en-SG"/>
        </w:rPr>
        <w:tab/>
        <w:t>Date:</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sectPr w:rsidR="001F48EA" w:rsidRPr="001F48EA" w:rsidSect="00324172">
      <w:headerReference w:type="even" r:id="rId10"/>
      <w:headerReference w:type="default" r:id="rId11"/>
      <w:footerReference w:type="default" r:id="rId12"/>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D9ACD" w14:textId="77777777" w:rsidR="00987CC8" w:rsidRDefault="00987CC8" w:rsidP="00605C81">
      <w:pPr>
        <w:spacing w:after="0" w:line="240" w:lineRule="auto"/>
      </w:pPr>
      <w:r>
        <w:separator/>
      </w:r>
    </w:p>
  </w:endnote>
  <w:endnote w:type="continuationSeparator" w:id="0">
    <w:p w14:paraId="2D446DBA" w14:textId="77777777" w:rsidR="00987CC8" w:rsidRDefault="00987CC8" w:rsidP="0060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roxima Nova">
    <w:altName w:val="Tahoma"/>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36E3" w14:textId="77777777" w:rsidR="00B01228" w:rsidRDefault="00B01228">
    <w:pPr>
      <w:pStyle w:val="Footer"/>
    </w:pPr>
  </w:p>
  <w:p w14:paraId="484E9867" w14:textId="77777777" w:rsidR="00605C81" w:rsidRDefault="00983F51" w:rsidP="00983F51">
    <w:pPr>
      <w:pStyle w:val="Footer"/>
      <w:jc w:val="right"/>
    </w:pPr>
    <w:r>
      <w:rPr>
        <w:noProof/>
      </w:rPr>
      <w:drawing>
        <wp:anchor distT="0" distB="0" distL="114300" distR="114300" simplePos="0" relativeHeight="251659264" behindDoc="1" locked="0" layoutInCell="1" allowOverlap="1" wp14:anchorId="01960B4B" wp14:editId="5530A483">
          <wp:simplePos x="0" y="0"/>
          <wp:positionH relativeFrom="column">
            <wp:posOffset>0</wp:posOffset>
          </wp:positionH>
          <wp:positionV relativeFrom="paragraph">
            <wp:posOffset>-1263650</wp:posOffset>
          </wp:positionV>
          <wp:extent cx="9372138" cy="1449009"/>
          <wp:effectExtent l="0" t="0" r="0" b="0"/>
          <wp:wrapNone/>
          <wp:docPr id="1702917085" name="Picture 10" descr="A blue and green strip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17085" name="Picture 10" descr="A blue and green striped object&#10;&#10;Description automatically generated with medium confidence"/>
                  <pic:cNvPicPr/>
                </pic:nvPicPr>
                <pic:blipFill rotWithShape="1">
                  <a:blip r:embed="rId1">
                    <a:alphaModFix amt="20000"/>
                    <a:extLst>
                      <a:ext uri="{28A0092B-C50C-407E-A947-70E740481C1C}">
                        <a14:useLocalDpi xmlns:a14="http://schemas.microsoft.com/office/drawing/2010/main" val="0"/>
                      </a:ext>
                    </a:extLst>
                  </a:blip>
                  <a:srcRect l="25073" t="-5983" r="-6663" b="27792"/>
                  <a:stretch/>
                </pic:blipFill>
                <pic:spPr bwMode="auto">
                  <a:xfrm>
                    <a:off x="0" y="0"/>
                    <a:ext cx="9372138" cy="14490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E4FF3" w14:textId="77777777" w:rsidR="00987CC8" w:rsidRDefault="00987CC8" w:rsidP="00605C81">
      <w:pPr>
        <w:spacing w:after="0" w:line="240" w:lineRule="auto"/>
      </w:pPr>
      <w:r>
        <w:separator/>
      </w:r>
    </w:p>
  </w:footnote>
  <w:footnote w:type="continuationSeparator" w:id="0">
    <w:p w14:paraId="782ECE6A" w14:textId="77777777" w:rsidR="00987CC8" w:rsidRDefault="00987CC8" w:rsidP="0060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temporary/>
      <w:showingPlcHdr/>
      <w15:appearance w15:val="hidden"/>
    </w:sdtPr>
    <w:sdtEndPr/>
    <w:sdtContent>
      <w:p w14:paraId="58AF52F5" w14:textId="77777777" w:rsidR="00605C81" w:rsidRDefault="00605C81">
        <w:pPr>
          <w:pStyle w:val="Header"/>
        </w:pPr>
        <w:r>
          <w:t>[Type here]</w:t>
        </w:r>
      </w:p>
    </w:sdtContent>
  </w:sdt>
  <w:p w14:paraId="590E6EEC" w14:textId="77777777" w:rsidR="00605C81" w:rsidRDefault="0060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332A" w14:textId="44A55C2C" w:rsidR="00910279" w:rsidRPr="00910279" w:rsidRDefault="00605C81" w:rsidP="00B01228">
    <w:pPr>
      <w:pStyle w:val="Header"/>
      <w:spacing w:line="276" w:lineRule="auto"/>
    </w:pPr>
    <w:r w:rsidRPr="00910279">
      <w:tab/>
    </w:r>
    <w:r w:rsidRPr="00910279">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0279" w14:paraId="5B72FF8E" w14:textId="77777777" w:rsidTr="00910279">
      <w:tc>
        <w:tcPr>
          <w:tcW w:w="4675" w:type="dxa"/>
        </w:tcPr>
        <w:p w14:paraId="12FAD7EF" w14:textId="07A9014E" w:rsidR="00910279" w:rsidRDefault="004835C4" w:rsidP="00D95766">
          <w:pPr>
            <w:pStyle w:val="Header"/>
            <w:spacing w:line="276" w:lineRule="auto"/>
          </w:pPr>
          <w:r>
            <w:rPr>
              <w:noProof/>
            </w:rPr>
            <w:drawing>
              <wp:anchor distT="0" distB="0" distL="114300" distR="114300" simplePos="0" relativeHeight="251658240" behindDoc="1" locked="0" layoutInCell="1" allowOverlap="1" wp14:anchorId="5376B373" wp14:editId="117771F1">
                <wp:simplePos x="0" y="0"/>
                <wp:positionH relativeFrom="column">
                  <wp:posOffset>-68580</wp:posOffset>
                </wp:positionH>
                <wp:positionV relativeFrom="paragraph">
                  <wp:posOffset>60960</wp:posOffset>
                </wp:positionV>
                <wp:extent cx="1575435" cy="1095375"/>
                <wp:effectExtent l="0" t="0" r="5715" b="9525"/>
                <wp:wrapTight wrapText="bothSides">
                  <wp:wrapPolygon edited="0">
                    <wp:start x="11753" y="0"/>
                    <wp:lineTo x="0" y="0"/>
                    <wp:lineTo x="0" y="3757"/>
                    <wp:lineTo x="1567" y="12021"/>
                    <wp:lineTo x="0" y="14275"/>
                    <wp:lineTo x="0" y="19534"/>
                    <wp:lineTo x="2612" y="21412"/>
                    <wp:lineTo x="18805" y="21412"/>
                    <wp:lineTo x="21417" y="19534"/>
                    <wp:lineTo x="21417" y="13523"/>
                    <wp:lineTo x="19328" y="12021"/>
                    <wp:lineTo x="21417" y="11645"/>
                    <wp:lineTo x="21417" y="3757"/>
                    <wp:lineTo x="14104" y="0"/>
                    <wp:lineTo x="11753" y="0"/>
                  </wp:wrapPolygon>
                </wp:wrapTight>
                <wp:docPr id="364326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6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575435" cy="1095375"/>
                        </a:xfrm>
                        <a:prstGeom prst="rect">
                          <a:avLst/>
                        </a:prstGeom>
                      </pic:spPr>
                    </pic:pic>
                  </a:graphicData>
                </a:graphic>
                <wp14:sizeRelV relativeFrom="margin">
                  <wp14:pctHeight>0</wp14:pctHeight>
                </wp14:sizeRelV>
              </wp:anchor>
            </w:drawing>
          </w:r>
        </w:p>
      </w:tc>
      <w:tc>
        <w:tcPr>
          <w:tcW w:w="4675" w:type="dxa"/>
        </w:tcPr>
        <w:p w14:paraId="2A48E32B" w14:textId="2D467CEB" w:rsidR="00A51D7F" w:rsidRDefault="00645906" w:rsidP="00A51D7F">
          <w:pPr>
            <w:pStyle w:val="Header"/>
            <w:jc w:val="right"/>
            <w:rPr>
              <w:b/>
              <w:bCs/>
              <w:sz w:val="18"/>
              <w:szCs w:val="18"/>
            </w:rPr>
          </w:pPr>
          <w:r>
            <w:rPr>
              <w:b/>
              <w:bCs/>
              <w:sz w:val="18"/>
              <w:szCs w:val="18"/>
            </w:rPr>
            <w:t>Mike Lee</w:t>
          </w:r>
        </w:p>
        <w:p w14:paraId="358D4DF7" w14:textId="120AFBE7" w:rsidR="00645906" w:rsidRDefault="00645906" w:rsidP="00A51D7F">
          <w:pPr>
            <w:pStyle w:val="Header"/>
            <w:jc w:val="right"/>
            <w:rPr>
              <w:sz w:val="18"/>
              <w:szCs w:val="18"/>
            </w:rPr>
          </w:pPr>
          <w:r>
            <w:rPr>
              <w:sz w:val="18"/>
              <w:szCs w:val="18"/>
            </w:rPr>
            <w:t>Director</w:t>
          </w:r>
          <w:r w:rsidR="002A0DBE">
            <w:rPr>
              <w:sz w:val="18"/>
              <w:szCs w:val="18"/>
            </w:rPr>
            <w:t xml:space="preserve"> </w:t>
          </w:r>
          <w:r w:rsidR="00243366">
            <w:rPr>
              <w:sz w:val="18"/>
              <w:szCs w:val="18"/>
            </w:rPr>
            <w:t>–</w:t>
          </w:r>
          <w:r w:rsidR="002A0DBE">
            <w:rPr>
              <w:sz w:val="18"/>
              <w:szCs w:val="18"/>
            </w:rPr>
            <w:t xml:space="preserve"> C</w:t>
          </w:r>
          <w:r w:rsidR="00F2291C">
            <w:rPr>
              <w:sz w:val="18"/>
              <w:szCs w:val="18"/>
            </w:rPr>
            <w:t>ommunity Development &amp; Services Agency</w:t>
          </w:r>
        </w:p>
        <w:p w14:paraId="0F0F83A5" w14:textId="77777777" w:rsidR="00645906" w:rsidRDefault="00645906" w:rsidP="00A51D7F">
          <w:pPr>
            <w:pStyle w:val="Header"/>
            <w:jc w:val="right"/>
            <w:rPr>
              <w:sz w:val="18"/>
              <w:szCs w:val="18"/>
            </w:rPr>
          </w:pPr>
        </w:p>
        <w:p w14:paraId="6F57E076" w14:textId="5701AF0D" w:rsidR="002A0DBE" w:rsidRDefault="002A0DBE" w:rsidP="00A51D7F">
          <w:pPr>
            <w:pStyle w:val="Header"/>
            <w:jc w:val="right"/>
            <w:rPr>
              <w:b/>
              <w:bCs/>
              <w:sz w:val="18"/>
              <w:szCs w:val="18"/>
            </w:rPr>
          </w:pPr>
          <w:r w:rsidRPr="002A0DBE">
            <w:rPr>
              <w:b/>
              <w:bCs/>
              <w:sz w:val="18"/>
              <w:szCs w:val="18"/>
            </w:rPr>
            <w:t>Clark Pickell</w:t>
          </w:r>
        </w:p>
        <w:p w14:paraId="45A856EF" w14:textId="4F2CC121" w:rsidR="002A0DBE" w:rsidRPr="002A0DBE" w:rsidRDefault="002A0DBE" w:rsidP="00A51D7F">
          <w:pPr>
            <w:pStyle w:val="Header"/>
            <w:jc w:val="right"/>
            <w:rPr>
              <w:sz w:val="18"/>
              <w:szCs w:val="18"/>
              <w:vertAlign w:val="subscript"/>
            </w:rPr>
          </w:pPr>
          <w:r>
            <w:rPr>
              <w:sz w:val="18"/>
              <w:szCs w:val="18"/>
            </w:rPr>
            <w:t>Director – Environmental Health &amp; CUPA</w:t>
          </w:r>
        </w:p>
        <w:p w14:paraId="6ED31FC4" w14:textId="77777777" w:rsidR="002A0DBE" w:rsidRDefault="002A0DBE" w:rsidP="00A51D7F">
          <w:pPr>
            <w:pStyle w:val="Header"/>
            <w:jc w:val="right"/>
            <w:rPr>
              <w:sz w:val="18"/>
              <w:szCs w:val="18"/>
            </w:rPr>
          </w:pPr>
        </w:p>
        <w:p w14:paraId="7040B396" w14:textId="29C81A15" w:rsidR="00645906" w:rsidRPr="001A7F76" w:rsidRDefault="00645906" w:rsidP="00645906">
          <w:pPr>
            <w:pStyle w:val="Header"/>
            <w:spacing w:line="276" w:lineRule="auto"/>
            <w:jc w:val="right"/>
            <w:rPr>
              <w:sz w:val="18"/>
              <w:szCs w:val="18"/>
            </w:rPr>
          </w:pPr>
          <w:r w:rsidRPr="001A7F76">
            <w:rPr>
              <w:sz w:val="18"/>
              <w:szCs w:val="18"/>
            </w:rPr>
            <w:t>Government Center 915 8</w:t>
          </w:r>
          <w:r w:rsidRPr="001A7F76">
            <w:rPr>
              <w:sz w:val="18"/>
              <w:szCs w:val="18"/>
              <w:vertAlign w:val="superscript"/>
            </w:rPr>
            <w:t>th</w:t>
          </w:r>
          <w:r w:rsidRPr="001A7F76">
            <w:rPr>
              <w:sz w:val="18"/>
              <w:szCs w:val="18"/>
            </w:rPr>
            <w:t xml:space="preserve"> Street, Suite 1</w:t>
          </w:r>
          <w:r>
            <w:rPr>
              <w:sz w:val="18"/>
              <w:szCs w:val="18"/>
            </w:rPr>
            <w:t>23</w:t>
          </w:r>
        </w:p>
        <w:p w14:paraId="7D367DF2" w14:textId="77777777" w:rsidR="00645906" w:rsidRPr="001A7F76" w:rsidRDefault="00645906" w:rsidP="00645906">
          <w:pPr>
            <w:pStyle w:val="Header"/>
            <w:spacing w:line="276" w:lineRule="auto"/>
            <w:jc w:val="right"/>
            <w:rPr>
              <w:sz w:val="18"/>
              <w:szCs w:val="18"/>
            </w:rPr>
          </w:pPr>
          <w:r w:rsidRPr="001A7F76">
            <w:rPr>
              <w:sz w:val="18"/>
              <w:szCs w:val="18"/>
            </w:rPr>
            <w:t>Marysville, California 95901-5273</w:t>
          </w:r>
        </w:p>
        <w:p w14:paraId="2E8AA1E1" w14:textId="24DAF553" w:rsidR="00645906" w:rsidRPr="001A7F76" w:rsidRDefault="00645906" w:rsidP="00645906">
          <w:pPr>
            <w:pStyle w:val="Header"/>
            <w:spacing w:line="276" w:lineRule="auto"/>
            <w:jc w:val="right"/>
            <w:rPr>
              <w:sz w:val="18"/>
              <w:szCs w:val="18"/>
            </w:rPr>
          </w:pPr>
          <w:r w:rsidRPr="001A7F76">
            <w:rPr>
              <w:sz w:val="18"/>
              <w:szCs w:val="18"/>
            </w:rPr>
            <w:t>(530) 749-</w:t>
          </w:r>
          <w:r>
            <w:rPr>
              <w:sz w:val="18"/>
              <w:szCs w:val="18"/>
            </w:rPr>
            <w:t>54</w:t>
          </w:r>
          <w:r w:rsidR="002A0DBE">
            <w:rPr>
              <w:sz w:val="18"/>
              <w:szCs w:val="18"/>
            </w:rPr>
            <w:t>50</w:t>
          </w:r>
          <w:r w:rsidRPr="001A7F76">
            <w:rPr>
              <w:sz w:val="18"/>
              <w:szCs w:val="18"/>
            </w:rPr>
            <w:t xml:space="preserve"> Fax (530) 749-</w:t>
          </w:r>
          <w:r w:rsidR="002A0DBE">
            <w:rPr>
              <w:sz w:val="18"/>
              <w:szCs w:val="18"/>
            </w:rPr>
            <w:t>5454</w:t>
          </w:r>
        </w:p>
        <w:p w14:paraId="4B10B816" w14:textId="5892C1D9" w:rsidR="00910279" w:rsidRPr="001A7F76" w:rsidRDefault="00910279" w:rsidP="00324172">
          <w:pPr>
            <w:pStyle w:val="Header"/>
            <w:rPr>
              <w:sz w:val="18"/>
              <w:szCs w:val="18"/>
            </w:rPr>
          </w:pPr>
        </w:p>
      </w:tc>
    </w:tr>
  </w:tbl>
  <w:p w14:paraId="52355C02" w14:textId="77777777" w:rsidR="00CE1592" w:rsidRPr="001A7F76" w:rsidRDefault="00CE1592">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76"/>
    <w:rsid w:val="000E3ACA"/>
    <w:rsid w:val="001A7F76"/>
    <w:rsid w:val="001F48EA"/>
    <w:rsid w:val="002178D3"/>
    <w:rsid w:val="002253F7"/>
    <w:rsid w:val="00243366"/>
    <w:rsid w:val="002A0DBE"/>
    <w:rsid w:val="00324172"/>
    <w:rsid w:val="0038096A"/>
    <w:rsid w:val="004835C4"/>
    <w:rsid w:val="004E53B8"/>
    <w:rsid w:val="00591DD5"/>
    <w:rsid w:val="00605C81"/>
    <w:rsid w:val="006229CB"/>
    <w:rsid w:val="00645906"/>
    <w:rsid w:val="00894B8E"/>
    <w:rsid w:val="00910279"/>
    <w:rsid w:val="00983F51"/>
    <w:rsid w:val="00987CC8"/>
    <w:rsid w:val="00A51D7F"/>
    <w:rsid w:val="00A9272D"/>
    <w:rsid w:val="00B01228"/>
    <w:rsid w:val="00BC6C97"/>
    <w:rsid w:val="00CE1592"/>
    <w:rsid w:val="00D95766"/>
    <w:rsid w:val="00DD1340"/>
    <w:rsid w:val="00E07776"/>
    <w:rsid w:val="00EA05A4"/>
    <w:rsid w:val="00F2291C"/>
    <w:rsid w:val="00F76DB5"/>
    <w:rsid w:val="00FD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60FC"/>
  <w15:chartTrackingRefBased/>
  <w15:docId w15:val="{99C34D11-B85A-E64C-A0C9-BA177F3B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Theme="minorHAnsi" w:hAnsi="Proxima Nova"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81"/>
    <w:rPr>
      <w:rFonts w:eastAsiaTheme="majorEastAsia" w:cstheme="majorBidi"/>
      <w:color w:val="272727" w:themeColor="text1" w:themeTint="D8"/>
    </w:rPr>
  </w:style>
  <w:style w:type="paragraph" w:styleId="Title">
    <w:name w:val="Title"/>
    <w:basedOn w:val="Normal"/>
    <w:next w:val="Normal"/>
    <w:link w:val="TitleChar"/>
    <w:uiPriority w:val="10"/>
    <w:qFormat/>
    <w:rsid w:val="00605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81"/>
    <w:pPr>
      <w:spacing w:before="160"/>
      <w:jc w:val="center"/>
    </w:pPr>
    <w:rPr>
      <w:i/>
      <w:iCs/>
      <w:color w:val="404040" w:themeColor="text1" w:themeTint="BF"/>
    </w:rPr>
  </w:style>
  <w:style w:type="character" w:customStyle="1" w:styleId="QuoteChar">
    <w:name w:val="Quote Char"/>
    <w:basedOn w:val="DefaultParagraphFont"/>
    <w:link w:val="Quote"/>
    <w:uiPriority w:val="29"/>
    <w:rsid w:val="00605C81"/>
    <w:rPr>
      <w:i/>
      <w:iCs/>
      <w:color w:val="404040" w:themeColor="text1" w:themeTint="BF"/>
    </w:rPr>
  </w:style>
  <w:style w:type="paragraph" w:styleId="ListParagraph">
    <w:name w:val="List Paragraph"/>
    <w:basedOn w:val="Normal"/>
    <w:uiPriority w:val="34"/>
    <w:qFormat/>
    <w:rsid w:val="00605C81"/>
    <w:pPr>
      <w:ind w:left="720"/>
      <w:contextualSpacing/>
    </w:pPr>
  </w:style>
  <w:style w:type="character" w:styleId="IntenseEmphasis">
    <w:name w:val="Intense Emphasis"/>
    <w:basedOn w:val="DefaultParagraphFont"/>
    <w:uiPriority w:val="21"/>
    <w:qFormat/>
    <w:rsid w:val="00605C81"/>
    <w:rPr>
      <w:i/>
      <w:iCs/>
      <w:color w:val="0F4761" w:themeColor="accent1" w:themeShade="BF"/>
    </w:rPr>
  </w:style>
  <w:style w:type="paragraph" w:styleId="IntenseQuote">
    <w:name w:val="Intense Quote"/>
    <w:basedOn w:val="Normal"/>
    <w:next w:val="Normal"/>
    <w:link w:val="IntenseQuoteChar"/>
    <w:uiPriority w:val="30"/>
    <w:qFormat/>
    <w:rsid w:val="00605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C81"/>
    <w:rPr>
      <w:i/>
      <w:iCs/>
      <w:color w:val="0F4761" w:themeColor="accent1" w:themeShade="BF"/>
    </w:rPr>
  </w:style>
  <w:style w:type="character" w:styleId="IntenseReference">
    <w:name w:val="Intense Reference"/>
    <w:basedOn w:val="DefaultParagraphFont"/>
    <w:uiPriority w:val="32"/>
    <w:qFormat/>
    <w:rsid w:val="00605C81"/>
    <w:rPr>
      <w:b/>
      <w:bCs/>
      <w:smallCaps/>
      <w:color w:val="0F4761" w:themeColor="accent1" w:themeShade="BF"/>
      <w:spacing w:val="5"/>
    </w:rPr>
  </w:style>
  <w:style w:type="paragraph" w:styleId="Header">
    <w:name w:val="header"/>
    <w:basedOn w:val="Normal"/>
    <w:link w:val="HeaderChar"/>
    <w:uiPriority w:val="99"/>
    <w:unhideWhenUsed/>
    <w:rsid w:val="0060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C81"/>
  </w:style>
  <w:style w:type="paragraph" w:styleId="Footer">
    <w:name w:val="footer"/>
    <w:basedOn w:val="Normal"/>
    <w:link w:val="FooterChar"/>
    <w:uiPriority w:val="99"/>
    <w:unhideWhenUsed/>
    <w:rsid w:val="0060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C81"/>
  </w:style>
  <w:style w:type="table" w:styleId="TableGrid">
    <w:name w:val="Table Grid"/>
    <w:basedOn w:val="TableNormal"/>
    <w:uiPriority w:val="39"/>
    <w:rsid w:val="0091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be8d45-5bcd-4685-a91c-6e638d91b6aa" xsi:nil="true"/>
    <lcf76f155ced4ddcb4097134ff3c332f xmlns="99b002e2-c20b-4a43-9616-beb0d30f95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A625717EAE674A89FCDD8D96F54593" ma:contentTypeVersion="11" ma:contentTypeDescription="Create a new document." ma:contentTypeScope="" ma:versionID="4859cbd64a9205e8ba93ff454622eb35">
  <xsd:schema xmlns:xsd="http://www.w3.org/2001/XMLSchema" xmlns:xs="http://www.w3.org/2001/XMLSchema" xmlns:p="http://schemas.microsoft.com/office/2006/metadata/properties" xmlns:ns2="99b002e2-c20b-4a43-9616-beb0d30f95ee" xmlns:ns3="c7be8d45-5bcd-4685-a91c-6e638d91b6aa" targetNamespace="http://schemas.microsoft.com/office/2006/metadata/properties" ma:root="true" ma:fieldsID="7d20852e515df4df75ca045ff9286170" ns2:_="" ns3:_="">
    <xsd:import namespace="99b002e2-c20b-4a43-9616-beb0d30f95ee"/>
    <xsd:import namespace="c7be8d45-5bcd-4685-a91c-6e638d91b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02e2-c20b-4a43-9616-beb0d30f9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1ae31f-c28a-4716-a009-568f48eccb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e8d45-5bcd-4685-a91c-6e638d91b6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350da5-4272-4d19-ad73-92dd8cd51354}" ma:internalName="TaxCatchAll" ma:showField="CatchAllData" ma:web="c7be8d45-5bcd-4685-a91c-6e638d91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CA9A2-8AD7-4840-B129-6D38CE355F7B}">
  <ds:schemaRefs>
    <ds:schemaRef ds:uri="http://schemas.microsoft.com/sharepoint/v3/contenttype/forms"/>
  </ds:schemaRefs>
</ds:datastoreItem>
</file>

<file path=customXml/itemProps2.xml><?xml version="1.0" encoding="utf-8"?>
<ds:datastoreItem xmlns:ds="http://schemas.openxmlformats.org/officeDocument/2006/customXml" ds:itemID="{0FE551F1-E6E8-4BA5-AC8A-8D9732C264C4}">
  <ds:schemaRefs>
    <ds:schemaRef ds:uri="http://schemas.microsoft.com/office/2006/metadata/properties"/>
    <ds:schemaRef ds:uri="http://schemas.microsoft.com/office/infopath/2007/PartnerControls"/>
    <ds:schemaRef ds:uri="c7be8d45-5bcd-4685-a91c-6e638d91b6aa"/>
    <ds:schemaRef ds:uri="99b002e2-c20b-4a43-9616-beb0d30f95ee"/>
  </ds:schemaRefs>
</ds:datastoreItem>
</file>

<file path=customXml/itemProps3.xml><?xml version="1.0" encoding="utf-8"?>
<ds:datastoreItem xmlns:ds="http://schemas.openxmlformats.org/officeDocument/2006/customXml" ds:itemID="{8E67669B-7F44-FE45-A86F-BF6722889B3A}">
  <ds:schemaRefs>
    <ds:schemaRef ds:uri="http://schemas.openxmlformats.org/officeDocument/2006/bibliography"/>
  </ds:schemaRefs>
</ds:datastoreItem>
</file>

<file path=customXml/itemProps4.xml><?xml version="1.0" encoding="utf-8"?>
<ds:datastoreItem xmlns:ds="http://schemas.openxmlformats.org/officeDocument/2006/customXml" ds:itemID="{00336CFF-3BC9-40E2-AACD-E46BCB8C1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02e2-c20b-4a43-9616-beb0d30f95ee"/>
    <ds:schemaRef ds:uri="c7be8d45-5bcd-4685-a91c-6e638d9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Limon</dc:creator>
  <cp:keywords/>
  <dc:description/>
  <cp:lastModifiedBy>Bird, Jodi</cp:lastModifiedBy>
  <cp:revision>2</cp:revision>
  <cp:lastPrinted>2025-01-31T17:00:00Z</cp:lastPrinted>
  <dcterms:created xsi:type="dcterms:W3CDTF">2025-01-31T17:00:00Z</dcterms:created>
  <dcterms:modified xsi:type="dcterms:W3CDTF">2025-01-31T17:00:00Z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0x01010086A625717EAE674A89FCDD8D96F54593</vt:lpwstr>
  </property>
</Properties>
</file>